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8A" w:rsidRDefault="0095108A" w:rsidP="0095108A">
      <w:pPr>
        <w:pStyle w:val="a5"/>
        <w:shd w:val="clear" w:color="auto" w:fill="auto"/>
        <w:spacing w:after="600" w:line="240" w:lineRule="auto"/>
        <w:ind w:right="200" w:firstLine="709"/>
        <w:rPr>
          <w:rFonts w:asciiTheme="minorHAnsi" w:hAnsiTheme="minorHAnsi"/>
          <w:b/>
          <w:bCs/>
          <w:color w:val="000000"/>
        </w:rPr>
      </w:pPr>
    </w:p>
    <w:p w:rsidR="0095108A" w:rsidRDefault="0095108A" w:rsidP="0095108A">
      <w:pPr>
        <w:pStyle w:val="a5"/>
        <w:shd w:val="clear" w:color="auto" w:fill="auto"/>
        <w:spacing w:after="600" w:line="240" w:lineRule="auto"/>
        <w:ind w:right="200" w:firstLine="709"/>
        <w:rPr>
          <w:rFonts w:asciiTheme="minorHAnsi" w:hAnsiTheme="minorHAnsi"/>
          <w:b/>
          <w:bCs/>
          <w:color w:val="000000"/>
        </w:rPr>
      </w:pPr>
    </w:p>
    <w:p w:rsidR="0095108A" w:rsidRDefault="0095108A" w:rsidP="0095108A">
      <w:pPr>
        <w:pStyle w:val="a5"/>
        <w:shd w:val="clear" w:color="auto" w:fill="auto"/>
        <w:spacing w:after="600" w:line="240" w:lineRule="auto"/>
        <w:ind w:right="200" w:firstLine="709"/>
        <w:rPr>
          <w:rFonts w:asciiTheme="minorHAnsi" w:hAnsiTheme="minorHAnsi"/>
          <w:b/>
          <w:bCs/>
          <w:color w:val="000000"/>
        </w:rPr>
      </w:pPr>
    </w:p>
    <w:p w:rsidR="0095108A" w:rsidRPr="0095108A" w:rsidRDefault="0095108A" w:rsidP="0095108A">
      <w:pPr>
        <w:pStyle w:val="a5"/>
        <w:shd w:val="clear" w:color="auto" w:fill="auto"/>
        <w:spacing w:after="600" w:line="240" w:lineRule="auto"/>
        <w:ind w:right="200" w:firstLine="709"/>
        <w:jc w:val="center"/>
        <w:rPr>
          <w:rFonts w:asciiTheme="minorHAnsi" w:hAnsiTheme="minorHAnsi"/>
          <w:b/>
          <w:bCs/>
          <w:color w:val="000000"/>
          <w:sz w:val="48"/>
          <w:szCs w:val="48"/>
        </w:rPr>
      </w:pPr>
      <w:r w:rsidRPr="0095108A">
        <w:rPr>
          <w:rFonts w:asciiTheme="minorHAnsi" w:hAnsiTheme="minorHAnsi"/>
          <w:b/>
          <w:bCs/>
          <w:color w:val="000000"/>
          <w:sz w:val="48"/>
          <w:szCs w:val="48"/>
        </w:rPr>
        <w:t>ТЕХНИЧЕСКИЕ УСЛОВИЯ</w:t>
      </w:r>
    </w:p>
    <w:p w:rsidR="0095108A" w:rsidRPr="0095108A" w:rsidRDefault="0095108A" w:rsidP="0095108A">
      <w:pPr>
        <w:pStyle w:val="a5"/>
        <w:shd w:val="clear" w:color="auto" w:fill="auto"/>
        <w:spacing w:after="600" w:line="240" w:lineRule="auto"/>
        <w:ind w:right="200" w:firstLine="709"/>
        <w:jc w:val="center"/>
        <w:rPr>
          <w:rFonts w:asciiTheme="minorHAnsi" w:hAnsiTheme="minorHAnsi"/>
          <w:bCs/>
          <w:color w:val="000000"/>
          <w:sz w:val="44"/>
          <w:szCs w:val="44"/>
        </w:rPr>
      </w:pPr>
      <w:r w:rsidRPr="0095108A">
        <w:rPr>
          <w:rFonts w:asciiTheme="minorHAnsi" w:hAnsiTheme="minorHAnsi"/>
          <w:bCs/>
          <w:color w:val="000000"/>
          <w:sz w:val="44"/>
          <w:szCs w:val="44"/>
        </w:rPr>
        <w:t>на устройство объектов временной застройки (временных помещений, выставочных стендов и т. д.) в МКВЦ «ЭКСПОФОРУМ»</w:t>
      </w:r>
    </w:p>
    <w:p w:rsidR="0095108A" w:rsidRDefault="0095108A">
      <w:pPr>
        <w:widowControl/>
        <w:spacing w:after="20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95108A" w:rsidRPr="00B02966" w:rsidRDefault="0095108A" w:rsidP="0095108A">
      <w:pPr>
        <w:pStyle w:val="a5"/>
        <w:shd w:val="clear" w:color="auto" w:fill="auto"/>
        <w:spacing w:after="600" w:line="240" w:lineRule="auto"/>
        <w:ind w:right="200" w:firstLine="709"/>
        <w:rPr>
          <w:rFonts w:asciiTheme="minorHAnsi" w:hAnsiTheme="minorHAnsi"/>
        </w:rPr>
      </w:pP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294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Строительство временно возводимых помещений, объектов, выставочных стендов должно производиться только в пределах размеченной площади, причем проходы должны оставаться свободными от тары и строительных отходов. При нарушении расположения возводимых конструкций относительно общей разметки подрядчик обязан за свой счет произвести демонтаж и повторный монтаж конструкций. Не допускается вынос каких-либо деталей конструкции за границы выделенной площади, принятой под застройку.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298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Высота временно возводимых объектов и помещений на открытых площадках МКВЦ «ЭКСПОФОРУМ» должна соответствовать техническим решениям, принятым в рабочем проекте на застройку. Максимально возможная высота застройки временно возводимых объектов и помещений в павильонам МКВЦ «ЭКСПОФОРУМ»:</w:t>
      </w:r>
    </w:p>
    <w:p w:rsidR="0095108A" w:rsidRPr="00B02966" w:rsidRDefault="0095108A" w:rsidP="0095108A">
      <w:pPr>
        <w:pStyle w:val="a5"/>
        <w:numPr>
          <w:ilvl w:val="0"/>
          <w:numId w:val="2"/>
        </w:numPr>
        <w:shd w:val="clear" w:color="auto" w:fill="auto"/>
        <w:tabs>
          <w:tab w:val="left" w:pos="272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павильоны № 1, 2, 3 - 6 метров.</w:t>
      </w:r>
    </w:p>
    <w:p w:rsidR="0095108A" w:rsidRPr="00B02966" w:rsidRDefault="0095108A" w:rsidP="0095108A">
      <w:pPr>
        <w:pStyle w:val="a5"/>
        <w:shd w:val="clear" w:color="auto" w:fill="auto"/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Максимально допустимая распределенная нагрузка конструкций, оборудования и станков на пол с учетом оборудования Экспонента не должна превышать значений:</w:t>
      </w:r>
    </w:p>
    <w:p w:rsidR="0095108A" w:rsidRPr="00B02966" w:rsidRDefault="0095108A" w:rsidP="0095108A">
      <w:pPr>
        <w:pStyle w:val="a5"/>
        <w:numPr>
          <w:ilvl w:val="0"/>
          <w:numId w:val="2"/>
        </w:numPr>
        <w:shd w:val="clear" w:color="auto" w:fill="auto"/>
        <w:tabs>
          <w:tab w:val="left" w:pos="272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павильоны №1, 2, 3 - 2,5 т/м</w:t>
      </w:r>
      <w:r w:rsidRPr="00B02966">
        <w:rPr>
          <w:rFonts w:asciiTheme="minorHAnsi" w:hAnsiTheme="minorHAnsi"/>
          <w:color w:val="000000"/>
          <w:vertAlign w:val="superscript"/>
        </w:rPr>
        <w:t>2</w:t>
      </w:r>
      <w:r w:rsidRPr="00B02966">
        <w:rPr>
          <w:rFonts w:asciiTheme="minorHAnsi" w:hAnsiTheme="minorHAnsi"/>
          <w:color w:val="000000"/>
        </w:rPr>
        <w:t>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303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Разрешается использовать только закаленное стекло. На высоте более 1,8 м от уровня пола до верхней кромки возводимого помещения, объекта, стенда разрешается использовать только стекло типа «Триплекс». Стеклянные стены и двери должны иметь заметную надпись или рисунок на высоте 1,5 м.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303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Возводимые стены временных помещений, выставочных стендов и объектов и любые устройства демонстрации рекламы должны быть устойчивы и не должны представлять угрозу здоровью и жизни третьих лиц; каркасы и элементы возводимых стен и других конструкций с применением горючих материалов должны быть подвержены огнезащитной обработке. Задняя стенка стенда в блоке (в случае если оно выше соседнего стенда) должна быть белого цвета и не иметь надписей и рисунков. Конструкции каркасов подвесных потолков должны быть только из негорючих материалов. Подрядчик несет ответственность за безопасную установку любых конструкций и должен быть в состоянии подтвердить ее в случае необходимости. Временно возводимые подрядчиком объекты, помещения, выставочные стенды не должны крепиться при помощи соседних временно возводимых объектов, помещений, выставочных стендов.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298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Крепление временно возводимых объектов, помещений, выставочных стендов и конструкций к стационарным стенам и к полу павильонов МКВЦ «ЭКСПОФОРУМ» не допускается.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298"/>
        </w:tabs>
        <w:spacing w:after="16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 xml:space="preserve">Монтажные работы в МКВЦ «ЭКСПОФОРУМ» внутри павильонов должны производиться из узлов и элементов высокой степени готовности, прошедших предварительную сборку и покраску на производственных площадях строительной организации. В павильонах МКВЦ «ЭКСПОФОРУМ» разрешается производить только </w:t>
      </w:r>
      <w:r w:rsidRPr="00B02966">
        <w:rPr>
          <w:rFonts w:asciiTheme="minorHAnsi" w:hAnsiTheme="minorHAnsi"/>
          <w:color w:val="000000"/>
        </w:rPr>
        <w:lastRenderedPageBreak/>
        <w:t xml:space="preserve">стыковку готовых элементов, заделку и покраску швов, </w:t>
      </w:r>
      <w:r w:rsidRPr="00B02966">
        <w:rPr>
          <w:rFonts w:asciiTheme="minorHAnsi" w:hAnsiTheme="minorHAnsi"/>
          <w:smallCaps/>
          <w:color w:val="000000"/>
        </w:rPr>
        <w:t xml:space="preserve">м </w:t>
      </w:r>
      <w:r w:rsidRPr="00B02966">
        <w:rPr>
          <w:rFonts w:asciiTheme="minorHAnsi" w:hAnsiTheme="minorHAnsi"/>
          <w:color w:val="000000"/>
        </w:rPr>
        <w:t>предварительным укрытием полов проходов защитной пленкой. Запрещается использовать циркулярные стационарные пилы, плоскошлифовальные машины, не оборудованные пылеотсосом, открытый огонь, сварочные работы.</w:t>
      </w:r>
    </w:p>
    <w:p w:rsidR="0095108A" w:rsidRPr="0095108A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298"/>
        </w:tabs>
        <w:spacing w:before="180" w:after="140" w:line="240" w:lineRule="auto"/>
        <w:ind w:firstLine="709"/>
        <w:rPr>
          <w:rFonts w:asciiTheme="minorHAnsi" w:hAnsiTheme="minorHAnsi"/>
        </w:rPr>
      </w:pPr>
      <w:r w:rsidRPr="0095108A">
        <w:rPr>
          <w:rFonts w:asciiTheme="minorHAnsi" w:hAnsiTheme="minorHAnsi"/>
          <w:color w:val="000000"/>
        </w:rPr>
        <w:t>Запрещается использовать строительные материалы для изготовления стен, потолков и заполнения подвесных потолков во временно возводимых помещениях, объектах и выставочных стендах с более высокой пожарной опасностью, чем класс КМ1 (Г1, В1, Д2, Т2, РП1). Каркасы подвесных потолков должны быть только из негорючих материалов. При строительстве стендов запрещается использовать материалы с повышенным пыле- и грязеобразованием (типа ГКП и т.п.)</w:t>
      </w:r>
    </w:p>
    <w:p w:rsidR="0095108A" w:rsidRPr="0095108A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298"/>
        </w:tabs>
        <w:spacing w:before="180" w:after="140" w:line="240" w:lineRule="auto"/>
        <w:ind w:firstLine="709"/>
        <w:rPr>
          <w:rFonts w:asciiTheme="minorHAnsi" w:hAnsiTheme="minorHAnsi"/>
        </w:rPr>
      </w:pPr>
      <w:r w:rsidRPr="0095108A">
        <w:rPr>
          <w:rFonts w:asciiTheme="minorHAnsi" w:hAnsiTheme="minorHAnsi"/>
          <w:color w:val="000000"/>
        </w:rPr>
        <w:t>Запрещается использовать строительные материалы для накрытия полов во временно возводимых помещениях, объектах и выставочных стендах с более высокой пожарной опасностью менее чем КМ1 (Г1, В1, Д2, Т2, РП1).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05"/>
        </w:tabs>
        <w:spacing w:after="14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 xml:space="preserve">При необходимости применения (драпировки) тканевой отделки объектов (стендов и т.д.) ткани должны соответствовать классу КМ1 (В1, Д2, Т2), (ткани тип «Кэндл» или из волокна </w:t>
      </w:r>
      <w:r w:rsidRPr="00B02966">
        <w:rPr>
          <w:rFonts w:asciiTheme="minorHAnsi" w:hAnsiTheme="minorHAnsi"/>
          <w:color w:val="000000"/>
          <w:lang w:eastAsia="en-US"/>
        </w:rPr>
        <w:t>«</w:t>
      </w:r>
      <w:r w:rsidRPr="00B02966">
        <w:rPr>
          <w:rFonts w:asciiTheme="minorHAnsi" w:hAnsiTheme="minorHAnsi"/>
          <w:color w:val="000000"/>
          <w:lang w:val="en-US" w:eastAsia="en-US"/>
        </w:rPr>
        <w:t>Trevira</w:t>
      </w:r>
      <w:r w:rsidRPr="00B02966">
        <w:rPr>
          <w:rFonts w:asciiTheme="minorHAnsi" w:hAnsiTheme="minorHAnsi"/>
          <w:color w:val="000000"/>
          <w:lang w:eastAsia="en-US"/>
        </w:rPr>
        <w:t xml:space="preserve"> </w:t>
      </w:r>
      <w:r w:rsidRPr="00B02966">
        <w:rPr>
          <w:rFonts w:asciiTheme="minorHAnsi" w:hAnsiTheme="minorHAnsi"/>
          <w:color w:val="000000"/>
          <w:lang w:val="en-US" w:eastAsia="en-US"/>
        </w:rPr>
        <w:t>CS</w:t>
      </w:r>
      <w:r w:rsidRPr="00B02966">
        <w:rPr>
          <w:rFonts w:asciiTheme="minorHAnsi" w:hAnsiTheme="minorHAnsi"/>
          <w:color w:val="000000"/>
          <w:lang w:eastAsia="en-US"/>
        </w:rPr>
        <w:t xml:space="preserve">» </w:t>
      </w:r>
      <w:r w:rsidRPr="00B02966">
        <w:rPr>
          <w:rFonts w:asciiTheme="minorHAnsi" w:hAnsiTheme="minorHAnsi"/>
          <w:color w:val="000000"/>
        </w:rPr>
        <w:t>или эквивалент).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28"/>
        </w:tabs>
        <w:spacing w:after="14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Для отделки стен и потолков зальных помещений самих павильонов запрещается применять строительные материалы классом пожарной опасности менее КМ0 (материалы класса НГ). Запрещается использование отделочных материалов классом пожарной опасности ниже КМ2 для отделки полов в зальных помещениях павильонов (в том числе между временными сооружениями). При этом для отделочных работ на путях эвакуации допустимо применение следующих классов материалов: а). КМО - для отделки стен и потолков в вестибюлях, лестничных клетках и лифтовых холлах; б). КМ1 - для отделки стен и потолков в общих коридорах, холлах и фойе, а также для покрытия полов в вестибюлях, лестничных клетках и лифтовых холлах; в). КМ2 - для покрытия полов в общих коридорах, холлах и фойе.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18"/>
        </w:tabs>
        <w:spacing w:after="14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На каждом объекте временной застройки (выставочный стенд, временное помещение, сценический комплекс и другой объект) должны находиться пожарные сертификаты и акты противопожарной обработки материалов, подтверждающие классификацию строительных материалов и возможность их использования.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18"/>
        </w:tabs>
        <w:spacing w:after="14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При устройстве временных помещений (конференц-залов, зрительных залов) расстояние от спинки до спинки между рядами кресел, стульев и т. д., должно составлять не менее 0,9 м. Число непрерывно установленных мест в ряду не должно превышать 26 при одностороннем выходе из ряда, а при двухстороннем выходе не более 50. Кресла, стулья и т. д. или звенья из них в залах (более 12 мест) следует предусматривать с устройством для крепления к полу. Установка временных мест для сидения людей (или звеньев из них) не допускается. В залах с количеством мест не более 200 крепление стульев к полу может не производиться при обязательном соединении их в ряду между собой.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28"/>
        </w:tabs>
        <w:spacing w:after="14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Для крепления кресел, стульев и т. д. или звеньев из них к полу допускается применение деревянных материалов, подвергнутых огнезащитной обработке, обеспечивающей класс пожарной опасности не более КМ2 (Г1, В2, Д2, Т2, РП1).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14"/>
        </w:tabs>
        <w:spacing w:after="14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lastRenderedPageBreak/>
        <w:t>Лиственные и хвойные деревья могут использоваться только с влажными корнями.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14"/>
        </w:tabs>
        <w:spacing w:after="14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Бамбук, тростник, солома, кора, торф и подобные материалы должны использоваться только после специальной обработки.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28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Конструкции лестниц, пандусов, ступеней и мостиков должны соответствовать требованиям техники безопасности. Все лестницы, возвышающиеся площадки, зоны должны иметь перила. Перила должны иметь высоту от уровня пола не менее 1,1 метра и иметь как минимум верхний, средний и нижний поручни. Ограждения лестниц и перила должны быть непрерывными, оборудованы поручнями и рассчитаны на восприятие нагрузок не менее 100 кг/м. Платформы должны быть рассчитаны на нагрузку не менее 400 кг/кв. м. Высота одноуровневых платформ не должна превышать по высоте 0,22 м. Уклон лестниц должен быть не более 1:1; а ширина проступи - не менее 25 см, высота ступени - не более 22 см. Ширина лестничных маршей и лестничных площадок должна быть не менее 0,9 м. Монтаж винтовых, криволинейных и т. п. лестниц запрещен. Перепады полов на путях должны быть выполнены не менее, чем через три ступени или через пандус с уклоном не более 1:6. Ширина дверей (или дверных проемов) должна быть не менее 0,8 м (для помещений с пребыванием 50 и более человек - не менее 1,2 м), а высота - не менее 1,9 м. Высота прохода на путях эвакуации стенда, в том числе и при установке дополнительных конструкций, должна быть не менее 2,2 м.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14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При расстановке во временных помещениях, в выставочных стендах (в том числе эксклюзивных), других объектах застройки мебели, технологического, выставочного и другого оборудования должно быть обеспечено наличие проходов к основным путям эвакуации (проходы между стендами) и эвакуационным выходам (стенда). Минимальная ширина проходов должна быть обеспечена не менее 1,2 метра.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Для подтверждения безопасной эвакуации людей и обеспечения пожарной безопасности объекта застройки - двухэтажного стенда с расчётным числом посетителей более 50 человек - проводятся расчеты пожарного риска на основании п. 5.20 СНиП 31-06-2009, ч. 2 ст. 6 ФЗ-123 «Технический регламент о требованиях пожарной безопасности».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Подрядная организация при застройке временно возводимых объектов (выставочных стендов, временных помещений, сценических комплексов, мобильных павильонов и других объектов) должна обеспечить привлекательность внешнего вида стен и перегородок, граничащих с проходами, где могут располагаться посетители мероприятия (выставки), за счет использования декоративного оформления, дисплеев и т.д. Перегородки, стены помещений, объектов, выставочных стендов, граничащие с соседними помещениями, должны быть белого вида. Внутренние помещения, здания павильонов, оборудование МКВЦ «ЭкспоФорум» не должны быть повреждены, испачканы или изменены иным способом. Покраска, оклейка обоями, расклейка материалов на поверхностях стен и оборудования павильонов МКВЦ «ЭКСПОФОРУМ» запрещена. Тумбы, колонны, расположенные на территории застройки, могут быть скрыты до разрешенной высоты конструкции при условии, что они не будут повреждены.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В случаях необходимости сооружения фундамента, подиума он должен быть сооружен над уровнем пола. Рытье ям запрещено. Окрашивание полов павильонов и дорожного покрытия открытых площадок запрещено.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 xml:space="preserve">При необходимости использования строительного раствора его следует </w:t>
      </w:r>
      <w:r w:rsidRPr="00B02966">
        <w:rPr>
          <w:rFonts w:asciiTheme="minorHAnsi" w:hAnsiTheme="minorHAnsi"/>
          <w:color w:val="000000"/>
        </w:rPr>
        <w:lastRenderedPageBreak/>
        <w:t>замешивать и наносить на металлические, пластиковые листы или брезент. Наносить строительный раствор на пол павильонов или дорожное покрытие запрещено.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Масло и подобные вещества в случае попадания на поверхности полов или дорожное покрытие должны быть немедленно удалены. Ковры и ковровые покрытия должны укладываться в соответствии с правилами техники безопасности и не должны выступать за пределы строительной площадки. Для сцепления коврового покрытия с полом или дорожным покрытием может использоваться только полиэтиленовая или полипропиленовая липкая лента. Такие материалы не должны оставлять следов.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При использовании сыпучих материалов (земля, песок и т.д.) технологические лючки или отверстия в павильонах и на открытых площадках МКВЦ «ЭКСПОФОРУМ» должны быть накрыты и защищены от загрязнения. Если при этом появляется пыль, то она должна быть удалена подходящими средствами.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К металлическим конструкциям кровельного полотна в павильонах МКВЦ «ЭКСПОФОРУМ» возможно подвесить ограниченное количество конструкций и оборудования. Подвес конструкций и оборудования производит ООО «Арт Фестиваль» в соответствии с заявкой и чертежами, согласованными с технической дирекцией ООО «ЭФ-Интернэшнл». Максимально допустимая нагрузка на кровельные балки (фермы) павильонов не должна превышать значения, указанные в «Технических характеристиках МКВЦ».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При разработке рабочих проектов в части оформления и дизайна стендов, помещений, объектов подрядчик должен обеспечить выполнение требования того, чтобы все надписи, нанесенные на стены, логотипы и наименования организаций не выступали за разрешенную высоту конструкций и выглядели привлекательно со всех точек обзора.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Разрешается использование дисплеев с замедленным воспроизведением и акустических эффектов, таких как проигрывание музыки, при условии, что это не будет доставлять неудобство людям в соседних помещениях и не будет заглушать сообщения по громкой связи. Максимально разрешенная громкость у края помещения - 70 дБ, при этом источники звука (динамики) должны быть развернуты внутрь помещения.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При разработке рабочего проекта и монтаже двухэтажных выставочных стендов, помещений, объектов следует создать конструкцию 2-го этажа такой, чтобы она могла выдержать следующую рабочую нагрузку:</w:t>
      </w:r>
    </w:p>
    <w:p w:rsidR="0095108A" w:rsidRPr="00B02966" w:rsidRDefault="0095108A" w:rsidP="0095108A">
      <w:pPr>
        <w:pStyle w:val="a5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• 400 кг/кв. м при использовании помещения 2-го этажа;</w:t>
      </w:r>
    </w:p>
    <w:p w:rsidR="0095108A" w:rsidRPr="00B02966" w:rsidRDefault="0095108A" w:rsidP="0095108A">
      <w:pPr>
        <w:pStyle w:val="a5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 xml:space="preserve">горизонтальная нагрузка на балюстрады </w:t>
      </w:r>
      <w:r w:rsidRPr="00B02966">
        <w:rPr>
          <w:rFonts w:asciiTheme="minorHAnsi" w:hAnsiTheme="minorHAnsi"/>
          <w:i/>
          <w:iCs/>
          <w:color w:val="000000"/>
        </w:rPr>
        <w:t>и</w:t>
      </w:r>
      <w:r w:rsidRPr="00B02966">
        <w:rPr>
          <w:rFonts w:asciiTheme="minorHAnsi" w:hAnsiTheme="minorHAnsi"/>
          <w:color w:val="000000"/>
        </w:rPr>
        <w:t xml:space="preserve"> перила по верхнему краю перил поддерживающих стен верхнего этажа на высоте 1.10 м. от верхнего края до пола рассчитывается из расчета 100 кг/м;</w:t>
      </w:r>
    </w:p>
    <w:p w:rsidR="0095108A" w:rsidRPr="00B02966" w:rsidRDefault="0095108A" w:rsidP="0095108A">
      <w:pPr>
        <w:pStyle w:val="a5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несущая способность ступеней должна быть не менее 500 кг/кв.м.;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Надежность двухэтажной конструкции должна быть подтверждена соответствующими расчетами.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Конструкции помещений, объектов, мобильных павильонов, возводимых на открытых площадках МКВЦ «ЭКСПОФОРУМ», должны выдерживать ветровую нагрузку от воздушного потока со скоростью до 30 м/с. В расчётах конструкций должны быть также учтены прочие климатические воздействия и нагрузки в соответствии с СП 20.13330.2011 «Нагрузки и воздействия».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 xml:space="preserve">При разработке рабочего проекта и монтаже выставочных стендов, помещений, объектов в павильонах и на открытых площадках МКВЦ «ЭКСПОФОРУМ» </w:t>
      </w:r>
      <w:r w:rsidRPr="00B02966">
        <w:rPr>
          <w:rFonts w:asciiTheme="minorHAnsi" w:hAnsiTheme="minorHAnsi"/>
          <w:color w:val="000000"/>
        </w:rPr>
        <w:lastRenderedPageBreak/>
        <w:t>подрядная организация должна обеспечить при производстве работ максимально допустимую распределенную нагрузку на пол, указанную в «Технических характеристиках МКВЦ».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Необходимо выполнять установку световых указателей «Выход» во всех замкнутых временных помещениях, стендах, объектах (независимо от количества находящихся в них людей), а также в помещениях с одновременным пребыванием 50 и более человек - над эвакуационными выходами; над эвакуационными выходами с этажей здания, непосредственно наружу или ведущими в безопасную зону. Необходимо выполнять установку (на высоте не менее 2 м) эвакуационных знаков, указывающих направление движения, в коридорах длиной более 50 м. При этом эвакуационные знаки пожарной безопасности должны устанавливаться по длине коридоров на расстоянии не более 25 м друг от друга, а также в местах поворотов коридоров.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Электрический кабель, шланги для провода воды и канализации, проложенные в проходах, должны быть укрыты защитными лотками или мостиками (трапами).</w:t>
      </w:r>
    </w:p>
    <w:p w:rsidR="0095108A" w:rsidRPr="00B02966" w:rsidRDefault="0095108A" w:rsidP="0095108A">
      <w:pPr>
        <w:pStyle w:val="a5"/>
        <w:numPr>
          <w:ilvl w:val="0"/>
          <w:numId w:val="3"/>
        </w:numPr>
        <w:shd w:val="clear" w:color="auto" w:fill="auto"/>
        <w:tabs>
          <w:tab w:val="left" w:pos="440"/>
        </w:tabs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>При осуществлении застройки и установки временно-возводимых объектов, а также при подвесе временных конструкций не допускается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эвакуацией).</w:t>
      </w:r>
    </w:p>
    <w:p w:rsidR="0095108A" w:rsidRPr="00B02966" w:rsidRDefault="0095108A" w:rsidP="0095108A">
      <w:pPr>
        <w:pStyle w:val="a5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 xml:space="preserve">При установке сплошных потолков и иных конструкций, которые будут отделять внутри павильонов МКВЦ «Экспофорум» отдельные новые временные объемы (помещения, залы, зоны, стенды и т.п.) или будут перекрывать вышерасположенное оборудование систем автоматической противопожарной защиты, </w:t>
      </w:r>
      <w:r w:rsidRPr="00B02966">
        <w:rPr>
          <w:rFonts w:asciiTheme="minorHAnsi" w:hAnsiTheme="minorHAnsi"/>
          <w:color w:val="000000"/>
          <w:u w:val="single"/>
        </w:rPr>
        <w:t>пространства под данными потолками и конструкциями должны быть защищены дополнительными системами автоматической противопожарной защиты в зависимости</w:t>
      </w:r>
    </w:p>
    <w:p w:rsidR="0095108A" w:rsidRPr="00B02966" w:rsidRDefault="0095108A" w:rsidP="0095108A">
      <w:pPr>
        <w:pStyle w:val="a5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  <w:u w:val="single"/>
        </w:rPr>
        <w:t>от требований норм (в том числе: автоматической установкой пожарной сигнализации и (или)</w:t>
      </w:r>
    </w:p>
    <w:p w:rsidR="0095108A" w:rsidRPr="00B02966" w:rsidRDefault="0095108A" w:rsidP="0095108A">
      <w:pPr>
        <w:pStyle w:val="a5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  <w:u w:val="single"/>
        </w:rPr>
        <w:t>установками пожаротушения (в том числе модульного типа) соответственно).</w:t>
      </w:r>
    </w:p>
    <w:p w:rsidR="0095108A" w:rsidRPr="00B02966" w:rsidRDefault="0095108A" w:rsidP="0095108A">
      <w:pPr>
        <w:pStyle w:val="a5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  <w:u w:val="single"/>
        </w:rPr>
        <w:t>Допускается не обеспечивать наличие указанных дополнительных систем автоматической</w:t>
      </w:r>
    </w:p>
    <w:p w:rsidR="0095108A" w:rsidRPr="00B02966" w:rsidRDefault="0095108A" w:rsidP="0095108A">
      <w:pPr>
        <w:pStyle w:val="a5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  <w:u w:val="single"/>
        </w:rPr>
        <w:t>противопожарной защиты в случае</w:t>
      </w:r>
      <w:r w:rsidRPr="00B02966">
        <w:rPr>
          <w:rFonts w:asciiTheme="minorHAnsi" w:hAnsiTheme="minorHAnsi"/>
          <w:color w:val="000000"/>
        </w:rPr>
        <w:t>: если потолочные и иные конструкции будут иметь перфорированную периодическую структуру с перфорацией по площади не менее 40% от площади потолочных и иных конструкций, при этом минимальный размер каждой перфорации в любом сечении должен быть не менее 10 мм, а толщина потолочной и иной конструкции не должна превышать более чем в три раза минимальный размер ячейки перфорации.</w:t>
      </w:r>
    </w:p>
    <w:p w:rsidR="0095108A" w:rsidRPr="00B02966" w:rsidRDefault="0095108A" w:rsidP="0095108A">
      <w:pPr>
        <w:pStyle w:val="a5"/>
        <w:shd w:val="clear" w:color="auto" w:fill="auto"/>
        <w:spacing w:after="0" w:line="240" w:lineRule="auto"/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  <w:color w:val="000000"/>
        </w:rPr>
        <w:t xml:space="preserve">При расстоянии от потолка до верха временно возводимых стен, перегородок, выставочных и иных конструкций 0,6 м и менее </w:t>
      </w:r>
      <w:r w:rsidRPr="00B02966">
        <w:rPr>
          <w:rFonts w:asciiTheme="minorHAnsi" w:hAnsiTheme="minorHAnsi"/>
          <w:color w:val="000000"/>
          <w:u w:val="single"/>
        </w:rPr>
        <w:t>необходимо обеспечивать наличие дополнительных пожарных извещателей автоматической установки пожарной сигнализации</w:t>
      </w:r>
      <w:r w:rsidRPr="00B02966">
        <w:rPr>
          <w:rFonts w:asciiTheme="minorHAnsi" w:hAnsiTheme="minorHAnsi"/>
          <w:color w:val="000000"/>
        </w:rPr>
        <w:t>.</w:t>
      </w:r>
    </w:p>
    <w:p w:rsidR="0095108A" w:rsidRPr="00B02966" w:rsidRDefault="0095108A" w:rsidP="0095108A">
      <w:pPr>
        <w:ind w:firstLine="709"/>
        <w:rPr>
          <w:rFonts w:asciiTheme="minorHAnsi" w:hAnsiTheme="minorHAnsi"/>
        </w:rPr>
      </w:pPr>
      <w:r w:rsidRPr="00B02966">
        <w:rPr>
          <w:rFonts w:asciiTheme="minorHAnsi" w:hAnsiTheme="minorHAnsi"/>
        </w:rPr>
        <w:t xml:space="preserve">Подвес конструкций и оборудования не должен перекрывать зоны действия </w:t>
      </w:r>
      <w:r w:rsidRPr="00B02966">
        <w:rPr>
          <w:rFonts w:asciiTheme="minorHAnsi" w:hAnsiTheme="minorHAnsi"/>
        </w:rPr>
        <w:lastRenderedPageBreak/>
        <w:t>оборудования систем автоматической противопожарной защиты.</w:t>
      </w:r>
    </w:p>
    <w:p w:rsidR="00E8285A" w:rsidRDefault="00E8285A"/>
    <w:sectPr w:rsidR="00E8285A" w:rsidSect="00E82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8A" w:rsidRDefault="0095108A" w:rsidP="0095108A">
      <w:r>
        <w:separator/>
      </w:r>
    </w:p>
  </w:endnote>
  <w:endnote w:type="continuationSeparator" w:id="0">
    <w:p w:rsidR="0095108A" w:rsidRDefault="0095108A" w:rsidP="0095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EC" w:rsidRDefault="000608A5">
    <w:pPr>
      <w:spacing w:line="14" w:lineRule="exact"/>
      <w:rPr>
        <w:color w:val="auto"/>
      </w:rPr>
    </w:pPr>
    <w:r w:rsidRPr="000608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pt;margin-top:797.55pt;width:5.05pt;height:6.5pt;z-index:-25165516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359EC" w:rsidRDefault="000608A5">
                <w:pPr>
                  <w:pStyle w:val="a4"/>
                  <w:shd w:val="clear" w:color="auto" w:fill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95108A">
                  <w:rPr>
                    <w:sz w:val="20"/>
                    <w:szCs w:val="20"/>
                  </w:rPr>
                  <w:instrText xml:space="preserve"> PAGE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95108A" w:rsidRPr="003E479D">
                  <w:rPr>
                    <w:rStyle w:val="a3"/>
                    <w:rFonts w:ascii="Times New Roman" w:hAnsi="Times New Roman" w:cs="Times New Roman"/>
                    <w:noProof/>
                    <w:color w:val="000000"/>
                    <w:sz w:val="24"/>
                    <w:szCs w:val="24"/>
                  </w:rPr>
                  <w:t>8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EC" w:rsidRDefault="000608A5">
    <w:pPr>
      <w:spacing w:line="14" w:lineRule="exact"/>
      <w:rPr>
        <w:color w:val="auto"/>
      </w:rPr>
    </w:pPr>
    <w:r w:rsidRPr="000608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pt;margin-top:797.55pt;width:5.05pt;height:6.5pt;z-index:-25165414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359EC" w:rsidRDefault="000608A5">
                <w:pPr>
                  <w:pStyle w:val="a4"/>
                  <w:shd w:val="clear" w:color="auto" w:fill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95108A">
                  <w:rPr>
                    <w:sz w:val="20"/>
                    <w:szCs w:val="20"/>
                  </w:rPr>
                  <w:instrText xml:space="preserve"> PAGE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63043F" w:rsidRPr="0063043F">
                  <w:rPr>
                    <w:rStyle w:val="a3"/>
                    <w:rFonts w:ascii="Times New Roman" w:hAnsi="Times New Roman" w:cs="Times New Roman"/>
                    <w:noProof/>
                    <w:color w:val="00000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3F" w:rsidRDefault="00630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8A" w:rsidRDefault="0095108A" w:rsidP="0095108A">
      <w:r>
        <w:separator/>
      </w:r>
    </w:p>
  </w:footnote>
  <w:footnote w:type="continuationSeparator" w:id="0">
    <w:p w:rsidR="0095108A" w:rsidRDefault="0095108A" w:rsidP="00951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EC" w:rsidRDefault="000608A5">
    <w:pPr>
      <w:spacing w:line="14" w:lineRule="exact"/>
      <w:rPr>
        <w:color w:val="auto"/>
      </w:rPr>
    </w:pPr>
    <w:r w:rsidRPr="000608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1.05pt;margin-top:38.45pt;width:187.9pt;height:10.1pt;z-index:-25165619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359EC" w:rsidRDefault="0095108A">
                <w:pPr>
                  <w:pStyle w:val="a4"/>
                  <w:shd w:val="clear" w:color="auto" w:fill="auto"/>
                </w:pPr>
                <w:r>
                  <w:rPr>
                    <w:rStyle w:val="a3"/>
                    <w:color w:val="000000"/>
                  </w:rPr>
                  <w:t>Приложение № 2 к Приложению № 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8A" w:rsidRDefault="0063043F" w:rsidP="0095108A">
    <w:pPr>
      <w:pStyle w:val="a9"/>
      <w:tabs>
        <w:tab w:val="clear" w:pos="9355"/>
        <w:tab w:val="right" w:pos="10490"/>
      </w:tabs>
      <w:jc w:val="center"/>
    </w:pPr>
    <w:r w:rsidRPr="0063043F">
      <w:drawing>
        <wp:inline distT="0" distB="0" distL="0" distR="0">
          <wp:extent cx="5543550" cy="982692"/>
          <wp:effectExtent l="19050" t="0" r="0" b="0"/>
          <wp:docPr id="3" name="Рисунок 1" descr="C:\Users\Expocars\AppData\Local\Microsoft\Windows\INetCache\Content.Outlook\J4XDFGV7\Logo_MA_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pocars\AppData\Local\Microsoft\Windows\INetCache\Content.Outlook\J4XDFGV7\Logo_MA_202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950" cy="98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59EC" w:rsidRDefault="0063043F">
    <w:pPr>
      <w:spacing w:line="14" w:lineRule="exact"/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3F" w:rsidRDefault="006304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multilevel"/>
    <w:tmpl w:val="0000007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7F"/>
    <w:multiLevelType w:val="multilevel"/>
    <w:tmpl w:val="E76EF3A0"/>
    <w:lvl w:ilvl="0">
      <w:start w:val="1"/>
      <w:numFmt w:val="decimal"/>
      <w:lvlText w:val="%1."/>
      <w:lvlJc w:val="left"/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108A"/>
    <w:rsid w:val="000608A5"/>
    <w:rsid w:val="00085838"/>
    <w:rsid w:val="000F65E3"/>
    <w:rsid w:val="00203EDD"/>
    <w:rsid w:val="0063043F"/>
    <w:rsid w:val="006A7F44"/>
    <w:rsid w:val="0095108A"/>
    <w:rsid w:val="00E8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8A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95108A"/>
    <w:rPr>
      <w:rFonts w:ascii="Arial" w:hAnsi="Arial" w:cs="Arial"/>
      <w:shd w:val="clear" w:color="auto" w:fill="FFFFFF"/>
    </w:rPr>
  </w:style>
  <w:style w:type="paragraph" w:styleId="a5">
    <w:name w:val="Body Text"/>
    <w:basedOn w:val="a"/>
    <w:link w:val="a6"/>
    <w:uiPriority w:val="99"/>
    <w:rsid w:val="0095108A"/>
    <w:pPr>
      <w:shd w:val="clear" w:color="auto" w:fill="FFFFFF"/>
      <w:spacing w:after="300" w:line="264" w:lineRule="auto"/>
      <w:jc w:val="both"/>
    </w:pPr>
    <w:rPr>
      <w:rFonts w:ascii="Arial" w:hAnsi="Arial" w:cs="Arial"/>
      <w:color w:val="auto"/>
    </w:rPr>
  </w:style>
  <w:style w:type="character" w:customStyle="1" w:styleId="a6">
    <w:name w:val="Основной текст Знак"/>
    <w:basedOn w:val="a0"/>
    <w:link w:val="a5"/>
    <w:uiPriority w:val="99"/>
    <w:rsid w:val="0095108A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customStyle="1" w:styleId="a4">
    <w:name w:val="Колонтитул"/>
    <w:basedOn w:val="a"/>
    <w:link w:val="a3"/>
    <w:uiPriority w:val="99"/>
    <w:rsid w:val="0095108A"/>
    <w:pPr>
      <w:shd w:val="clear" w:color="auto" w:fill="FFFFFF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108A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08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51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08A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51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108A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2261</Words>
  <Characters>12893</Characters>
  <Application>Microsoft Office Word</Application>
  <DocSecurity>0</DocSecurity>
  <Lines>107</Lines>
  <Paragraphs>30</Paragraphs>
  <ScaleCrop>false</ScaleCrop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1</cp:lastModifiedBy>
  <cp:revision>2</cp:revision>
  <dcterms:created xsi:type="dcterms:W3CDTF">2020-09-18T13:03:00Z</dcterms:created>
  <dcterms:modified xsi:type="dcterms:W3CDTF">2020-09-18T13:03:00Z</dcterms:modified>
</cp:coreProperties>
</file>